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May 15,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[Congressman/woman/Senator 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rtl w:val="0"/>
        </w:rPr>
        <w:t xml:space="preserve">I am writing today to urge you to PRESERVE the Solar Tax Credit in the Inflation Reduction Act, particularly the </w:t>
      </w:r>
      <w:r w:rsidDel="00000000" w:rsidR="00000000" w:rsidRPr="00000000">
        <w:rPr>
          <w:color w:val="222222"/>
          <w:highlight w:val="white"/>
          <w:rtl w:val="0"/>
        </w:rPr>
        <w:t xml:space="preserve">Investment Tax Credit (ITC) that is absolutely essential in making reliable, renewable energy technology accessible for businesses like mine.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Investment Tax Credit (ITC) and Production Tax Credit (PTC) help stabilize our bottom line, by offering a predictable tax offset and encouraging our growth and long-term sustainability as  a company.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This 30% tax credit supports many businesses that make, design, install and use solar photovoltaic (PV) components in the United States. As a business owner in [</w:t>
      </w:r>
      <w:r w:rsidDel="00000000" w:rsidR="00000000" w:rsidRPr="00000000">
        <w:rPr>
          <w:color w:val="222222"/>
          <w:highlight w:val="white"/>
          <w:rtl w:val="0"/>
        </w:rPr>
        <w:t xml:space="preserve">Virginia/West Virginia/Maryland/Pennsylvania]</w:t>
      </w:r>
      <w:r w:rsidDel="00000000" w:rsidR="00000000" w:rsidRPr="00000000">
        <w:rPr>
          <w:color w:val="222222"/>
          <w:highlight w:val="white"/>
          <w:rtl w:val="0"/>
        </w:rPr>
        <w:t xml:space="preserve">, this credit makes it possible for my business to utilize a sustainable energy and reliable energy source, save money on utility bills and reinvest those dollars into growing our enterprise. The credit supports our ability to hire workers and support our community.</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Renewable energy tax credits at their current rate of 30% have been ESSENTIAL to our adoption of energy-efficient technology that’s both good for our company AND for the companies that develop and install the technology. The credit also encourages us to use energy wisely, which is vital to our national growth. Each dollar of the energy tax credit has a multiplying benefit – to our company, to the companies we do business with, to our economy in general and to our electricity infrastructure.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ask that you VOTE to </w:t>
      </w:r>
      <w:r w:rsidDel="00000000" w:rsidR="00000000" w:rsidRPr="00000000">
        <w:rPr>
          <w:u w:val="single"/>
          <w:rtl w:val="0"/>
        </w:rPr>
        <w:t xml:space="preserve">PRESERVE the ITC and Solar Tax Credits</w:t>
      </w:r>
      <w:r w:rsidDel="00000000" w:rsidR="00000000" w:rsidRPr="00000000">
        <w:rPr>
          <w:rtl w:val="0"/>
        </w:rPr>
        <w:t xml:space="preserve"> for commercial enterprises in the budget bill. Businesses like ours depend on it for long-term growth.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Respectfully,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